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794" w:rsidRPr="00A05250" w:rsidRDefault="00B16885" w:rsidP="006B0510">
      <w:pPr>
        <w:ind w:left="4962" w:right="-709"/>
      </w:pPr>
      <w:sdt>
        <w:sdtPr>
          <w:rPr>
            <w:rStyle w:val="Mot-cl"/>
          </w:rPr>
          <w:alias w:val="Mot-clé"/>
          <w:tag w:val="Mot-clé"/>
          <w:id w:val="27838987"/>
          <w:placeholder>
            <w:docPart w:val="D2D189C28E56466FA0CDF0F033774538"/>
          </w:placeholder>
          <w:comboBox>
            <w:listItem w:value="Choisissez un élément."/>
            <w:listItem w:displayText="urbanisme" w:value="urbanisme"/>
            <w:listItem w:displayText="rénovation urbaine" w:value="rénovation urbaine"/>
            <w:listItem w:displayText="patrimoine" w:value="patrimoine"/>
            <w:listItem w:displayText="administration et finances" w:value="administration et finances"/>
            <w:listItem w:displayText="conseils et recours" w:value="conseils et recours"/>
            <w:listItem w:displayText="inspection et sanctions administratives" w:value="inspection et sanctions administratives"/>
            <w:listItem w:displayText="direction générale" w:value="direction générale"/>
          </w:comboBox>
        </w:sdtPr>
        <w:sdtEndPr>
          <w:rPr>
            <w:rStyle w:val="Policepardfaut"/>
            <w:b w:val="0"/>
            <w:smallCaps w:val="0"/>
            <w:sz w:val="20"/>
            <w:szCs w:val="20"/>
          </w:rPr>
        </w:sdtEndPr>
        <w:sdtContent>
          <w:r w:rsidR="0035046B">
            <w:rPr>
              <w:rStyle w:val="Mot-cl"/>
            </w:rPr>
            <w:t>patrimoine</w:t>
          </w:r>
        </w:sdtContent>
      </w:sdt>
    </w:p>
    <w:tbl>
      <w:tblPr>
        <w:tblStyle w:val="Grilledutableau"/>
        <w:tblpPr w:leftFromText="141" w:rightFromText="141" w:vertAnchor="text" w:horzAnchor="margin" w:tblpY="104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418"/>
        <w:gridCol w:w="3544"/>
        <w:gridCol w:w="1275"/>
        <w:gridCol w:w="3686"/>
      </w:tblGrid>
      <w:tr w:rsidR="006C5D8D" w:rsidRPr="009B10EE" w:rsidTr="00EB100C">
        <w:trPr>
          <w:trHeight w:val="1380"/>
        </w:trPr>
        <w:tc>
          <w:tcPr>
            <w:tcW w:w="4962" w:type="dxa"/>
            <w:gridSpan w:val="2"/>
            <w:vMerge w:val="restart"/>
          </w:tcPr>
          <w:p w:rsidR="006C5D8D" w:rsidRDefault="006961B7" w:rsidP="006C5D8D">
            <w:pPr>
              <w:rPr>
                <w:rFonts w:cs="Arial"/>
                <w:szCs w:val="20"/>
              </w:rPr>
            </w:pPr>
            <w:r>
              <w:rPr>
                <w:rFonts w:cs="Arial"/>
                <w:szCs w:val="20"/>
              </w:rPr>
              <w:t>Commune de Jette</w:t>
            </w:r>
          </w:p>
          <w:p w:rsidR="006C5D8D" w:rsidRPr="009B10EE" w:rsidRDefault="00345C3F" w:rsidP="006C5D8D">
            <w:pPr>
              <w:rPr>
                <w:rFonts w:cs="Arial"/>
                <w:szCs w:val="20"/>
              </w:rPr>
            </w:pPr>
            <w:r w:rsidRPr="009B10EE">
              <w:rPr>
                <w:rFonts w:cs="Arial"/>
                <w:szCs w:val="20"/>
              </w:rPr>
              <w:fldChar w:fldCharType="begin"/>
            </w:r>
            <w:r w:rsidR="006C5D8D" w:rsidRPr="009B10EE">
              <w:rPr>
                <w:rFonts w:cs="Arial"/>
                <w:szCs w:val="20"/>
              </w:rPr>
              <w:instrText xml:space="preserve"> SET  Société  \* MERGEFORMAT </w:instrText>
            </w:r>
            <w:r w:rsidRPr="009B10EE">
              <w:rPr>
                <w:rFonts w:cs="Arial"/>
                <w:szCs w:val="20"/>
              </w:rPr>
              <w:fldChar w:fldCharType="end"/>
            </w:r>
            <w:r w:rsidRPr="009B10EE">
              <w:rPr>
                <w:rFonts w:cs="Arial"/>
                <w:szCs w:val="20"/>
              </w:rPr>
              <w:fldChar w:fldCharType="begin"/>
            </w:r>
            <w:r w:rsidR="006C5D8D" w:rsidRPr="009B10EE">
              <w:rPr>
                <w:rFonts w:cs="Arial"/>
                <w:szCs w:val="20"/>
              </w:rPr>
              <w:instrText xml:space="preserve"> SET  Société  \* MERGEFORMAT </w:instrText>
            </w:r>
            <w:r w:rsidRPr="009B10EE">
              <w:rPr>
                <w:rFonts w:cs="Arial"/>
                <w:szCs w:val="20"/>
              </w:rPr>
              <w:fldChar w:fldCharType="end"/>
            </w:r>
          </w:p>
          <w:p w:rsidR="006C5D8D" w:rsidRDefault="006961B7" w:rsidP="006C5D8D">
            <w:pPr>
              <w:rPr>
                <w:rFonts w:cs="Arial"/>
                <w:szCs w:val="20"/>
              </w:rPr>
            </w:pPr>
            <w:r>
              <w:rPr>
                <w:rFonts w:cs="Arial"/>
                <w:szCs w:val="20"/>
              </w:rPr>
              <w:t xml:space="preserve">Virginie </w:t>
            </w:r>
            <w:proofErr w:type="spellStart"/>
            <w:r>
              <w:rPr>
                <w:rFonts w:cs="Arial"/>
                <w:szCs w:val="20"/>
              </w:rPr>
              <w:t>Bonkain</w:t>
            </w:r>
            <w:proofErr w:type="spellEnd"/>
          </w:p>
          <w:p w:rsidR="006C5D8D" w:rsidRPr="009B10EE" w:rsidRDefault="006961B7" w:rsidP="006C5D8D">
            <w:pPr>
              <w:rPr>
                <w:rFonts w:cs="Arial"/>
                <w:szCs w:val="20"/>
              </w:rPr>
            </w:pPr>
            <w:r>
              <w:rPr>
                <w:rFonts w:cs="Arial"/>
                <w:szCs w:val="20"/>
              </w:rPr>
              <w:t>Architecte</w:t>
            </w:r>
          </w:p>
          <w:p w:rsidR="006C5D8D" w:rsidRPr="009B10EE" w:rsidRDefault="006961B7" w:rsidP="006C5D8D">
            <w:pPr>
              <w:rPr>
                <w:rFonts w:cs="Arial"/>
                <w:szCs w:val="20"/>
              </w:rPr>
            </w:pPr>
            <w:r>
              <w:rPr>
                <w:rFonts w:cs="Arial"/>
                <w:szCs w:val="20"/>
              </w:rPr>
              <w:t>Patrimoine communal</w:t>
            </w:r>
          </w:p>
          <w:p w:rsidR="006C5D8D" w:rsidRPr="009B10EE" w:rsidRDefault="006961B7" w:rsidP="006C5D8D">
            <w:pPr>
              <w:rPr>
                <w:rFonts w:cs="Arial"/>
                <w:szCs w:val="20"/>
              </w:rPr>
            </w:pPr>
            <w:r>
              <w:t>Chaussée de Wemmel 100</w:t>
            </w:r>
          </w:p>
          <w:p w:rsidR="006C5D8D" w:rsidRPr="009B10EE" w:rsidRDefault="006961B7" w:rsidP="006C5D8D">
            <w:pPr>
              <w:rPr>
                <w:rFonts w:cs="Arial"/>
                <w:szCs w:val="20"/>
              </w:rPr>
            </w:pPr>
            <w:r>
              <w:rPr>
                <w:rFonts w:cs="Arial"/>
                <w:szCs w:val="20"/>
              </w:rPr>
              <w:t>1090 Jette</w:t>
            </w:r>
          </w:p>
          <w:p w:rsidR="006C5D8D" w:rsidRDefault="006C5D8D" w:rsidP="006C5D8D">
            <w:pPr>
              <w:rPr>
                <w:rFonts w:cs="Arial"/>
                <w:szCs w:val="20"/>
              </w:rPr>
            </w:pPr>
          </w:p>
          <w:p w:rsidR="006C5D8D" w:rsidRPr="009B10EE" w:rsidRDefault="006C5D8D" w:rsidP="006C5D8D">
            <w:pPr>
              <w:rPr>
                <w:rFonts w:cs="Arial"/>
                <w:szCs w:val="20"/>
              </w:rPr>
            </w:pPr>
          </w:p>
        </w:tc>
        <w:tc>
          <w:tcPr>
            <w:tcW w:w="1275" w:type="dxa"/>
          </w:tcPr>
          <w:p w:rsidR="006C5D8D" w:rsidRPr="009B10EE" w:rsidRDefault="006C5D8D" w:rsidP="006C5D8D">
            <w:pPr>
              <w:rPr>
                <w:rFonts w:cs="Arial"/>
                <w:b/>
                <w:smallCaps/>
                <w:szCs w:val="20"/>
              </w:rPr>
            </w:pPr>
            <w:r>
              <w:rPr>
                <w:rFonts w:cs="Arial"/>
                <w:b/>
                <w:smallCaps/>
                <w:szCs w:val="20"/>
              </w:rPr>
              <w:t>c</w:t>
            </w:r>
            <w:r w:rsidRPr="009B10EE">
              <w:rPr>
                <w:rFonts w:cs="Arial"/>
                <w:b/>
                <w:smallCaps/>
                <w:szCs w:val="20"/>
              </w:rPr>
              <w:t>ontact</w:t>
            </w:r>
          </w:p>
        </w:tc>
        <w:tc>
          <w:tcPr>
            <w:tcW w:w="3686" w:type="dxa"/>
          </w:tcPr>
          <w:p w:rsidR="006C5D8D" w:rsidRDefault="001B51D8" w:rsidP="006C5D8D">
            <w:pPr>
              <w:rPr>
                <w:rFonts w:cs="Arial"/>
                <w:szCs w:val="20"/>
              </w:rPr>
            </w:pPr>
            <w:r>
              <w:rPr>
                <w:rFonts w:cs="Arial"/>
                <w:szCs w:val="20"/>
              </w:rPr>
              <w:t xml:space="preserve">Direction </w:t>
            </w:r>
            <w:r w:rsidR="00517778">
              <w:rPr>
                <w:rFonts w:cs="Arial"/>
                <w:szCs w:val="20"/>
              </w:rPr>
              <w:t>du Patrimoine Culturel</w:t>
            </w:r>
          </w:p>
          <w:p w:rsidR="006C5D8D" w:rsidRPr="009B10EE" w:rsidRDefault="006C5D8D" w:rsidP="006C5D8D">
            <w:pPr>
              <w:rPr>
                <w:rFonts w:cs="Arial"/>
                <w:szCs w:val="20"/>
              </w:rPr>
            </w:pPr>
          </w:p>
          <w:p w:rsidR="006C5D8D" w:rsidRPr="009B10EE" w:rsidRDefault="001B51D8" w:rsidP="006C5D8D">
            <w:pPr>
              <w:rPr>
                <w:rFonts w:cs="Arial"/>
                <w:szCs w:val="20"/>
              </w:rPr>
            </w:pPr>
            <w:r>
              <w:rPr>
                <w:rFonts w:cs="Arial"/>
                <w:szCs w:val="20"/>
              </w:rPr>
              <w:t>Bruno Campanella</w:t>
            </w:r>
          </w:p>
          <w:p w:rsidR="006C5D8D" w:rsidRPr="009B10EE" w:rsidRDefault="006C5D8D" w:rsidP="006C5D8D">
            <w:pPr>
              <w:rPr>
                <w:rFonts w:cs="Arial"/>
                <w:szCs w:val="20"/>
              </w:rPr>
            </w:pPr>
            <w:r w:rsidRPr="009B10EE">
              <w:rPr>
                <w:rFonts w:cs="Arial"/>
                <w:szCs w:val="20"/>
              </w:rPr>
              <w:t xml:space="preserve">T </w:t>
            </w:r>
            <w:r w:rsidR="009523F5">
              <w:rPr>
                <w:rFonts w:cs="Arial"/>
                <w:szCs w:val="20"/>
              </w:rPr>
              <w:t>02 43 28 345</w:t>
            </w:r>
          </w:p>
          <w:p w:rsidR="006C5D8D" w:rsidRPr="009B10EE" w:rsidRDefault="006C5D8D" w:rsidP="006C5D8D">
            <w:pPr>
              <w:rPr>
                <w:rFonts w:cs="Arial"/>
                <w:szCs w:val="20"/>
              </w:rPr>
            </w:pPr>
          </w:p>
          <w:p w:rsidR="006C5D8D" w:rsidRPr="009B10EE" w:rsidRDefault="009523F5" w:rsidP="00A2388D">
            <w:pPr>
              <w:rPr>
                <w:rFonts w:cs="Arial"/>
                <w:szCs w:val="20"/>
              </w:rPr>
            </w:pPr>
            <w:proofErr w:type="spellStart"/>
            <w:r>
              <w:rPr>
                <w:rFonts w:cs="Arial"/>
                <w:szCs w:val="20"/>
              </w:rPr>
              <w:t>bcampanella@urban</w:t>
            </w:r>
            <w:r w:rsidR="001B51D8">
              <w:rPr>
                <w:rFonts w:cs="Arial"/>
                <w:szCs w:val="20"/>
              </w:rPr>
              <w:t>.brussels</w:t>
            </w:r>
            <w:proofErr w:type="spellEnd"/>
          </w:p>
        </w:tc>
      </w:tr>
      <w:tr w:rsidR="006C5D8D" w:rsidRPr="009B10EE" w:rsidTr="00EB100C">
        <w:tc>
          <w:tcPr>
            <w:tcW w:w="4962" w:type="dxa"/>
            <w:gridSpan w:val="2"/>
            <w:vMerge/>
          </w:tcPr>
          <w:p w:rsidR="006C5D8D" w:rsidRPr="009B10EE" w:rsidRDefault="006C5D8D" w:rsidP="006C5D8D">
            <w:pPr>
              <w:rPr>
                <w:rFonts w:cs="Arial"/>
                <w:szCs w:val="20"/>
              </w:rPr>
            </w:pPr>
          </w:p>
        </w:tc>
        <w:tc>
          <w:tcPr>
            <w:tcW w:w="1275" w:type="dxa"/>
          </w:tcPr>
          <w:p w:rsidR="006C5D8D" w:rsidRPr="009B10EE" w:rsidRDefault="006C5D8D" w:rsidP="006C5D8D">
            <w:pPr>
              <w:rPr>
                <w:rFonts w:cs="Arial"/>
                <w:b/>
                <w:smallCaps/>
                <w:szCs w:val="20"/>
              </w:rPr>
            </w:pPr>
          </w:p>
        </w:tc>
        <w:tc>
          <w:tcPr>
            <w:tcW w:w="3686" w:type="dxa"/>
          </w:tcPr>
          <w:p w:rsidR="006C5D8D" w:rsidRPr="009B10EE" w:rsidRDefault="006C5D8D" w:rsidP="006C5D8D">
            <w:pPr>
              <w:rPr>
                <w:rFonts w:cs="Arial"/>
                <w:szCs w:val="20"/>
              </w:rPr>
            </w:pPr>
          </w:p>
        </w:tc>
      </w:tr>
      <w:tr w:rsidR="006C5D8D" w:rsidRPr="009B10EE" w:rsidTr="00EB100C">
        <w:trPr>
          <w:trHeight w:val="460"/>
        </w:trPr>
        <w:tc>
          <w:tcPr>
            <w:tcW w:w="4962" w:type="dxa"/>
            <w:gridSpan w:val="2"/>
            <w:vMerge/>
          </w:tcPr>
          <w:p w:rsidR="006C5D8D" w:rsidRPr="009B10EE" w:rsidRDefault="006C5D8D" w:rsidP="006C5D8D">
            <w:pPr>
              <w:rPr>
                <w:rFonts w:cs="Arial"/>
                <w:szCs w:val="20"/>
              </w:rPr>
            </w:pPr>
          </w:p>
        </w:tc>
        <w:tc>
          <w:tcPr>
            <w:tcW w:w="1275" w:type="dxa"/>
          </w:tcPr>
          <w:p w:rsidR="006C5D8D" w:rsidRPr="009B10EE" w:rsidRDefault="006C5D8D" w:rsidP="006C5D8D">
            <w:pPr>
              <w:rPr>
                <w:rFonts w:cs="Arial"/>
                <w:b/>
                <w:smallCaps/>
                <w:szCs w:val="20"/>
              </w:rPr>
            </w:pPr>
            <w:r>
              <w:rPr>
                <w:rFonts w:cs="Arial"/>
                <w:b/>
                <w:smallCaps/>
                <w:szCs w:val="20"/>
              </w:rPr>
              <w:t>n</w:t>
            </w:r>
            <w:r w:rsidR="005A03D9">
              <w:rPr>
                <w:rFonts w:cs="Arial"/>
                <w:b/>
                <w:smallCaps/>
                <w:szCs w:val="20"/>
              </w:rPr>
              <w:t>otre ré</w:t>
            </w:r>
            <w:r w:rsidRPr="009B10EE">
              <w:rPr>
                <w:rFonts w:cs="Arial"/>
                <w:b/>
                <w:smallCaps/>
                <w:szCs w:val="20"/>
              </w:rPr>
              <w:t>f.</w:t>
            </w:r>
          </w:p>
        </w:tc>
        <w:tc>
          <w:tcPr>
            <w:tcW w:w="3686" w:type="dxa"/>
          </w:tcPr>
          <w:p w:rsidR="006C5D8D" w:rsidRPr="009B10EE" w:rsidRDefault="006961B7" w:rsidP="006C5D8D">
            <w:pPr>
              <w:rPr>
                <w:rFonts w:cs="Arial"/>
                <w:szCs w:val="20"/>
              </w:rPr>
            </w:pPr>
            <w:r>
              <w:rPr>
                <w:rFonts w:cs="Arial"/>
                <w:szCs w:val="20"/>
              </w:rPr>
              <w:t>AR 6432</w:t>
            </w:r>
          </w:p>
        </w:tc>
      </w:tr>
      <w:tr w:rsidR="006C5D8D" w:rsidRPr="009B10EE" w:rsidTr="00EB100C">
        <w:trPr>
          <w:trHeight w:val="460"/>
        </w:trPr>
        <w:tc>
          <w:tcPr>
            <w:tcW w:w="4962" w:type="dxa"/>
            <w:gridSpan w:val="2"/>
            <w:vMerge/>
          </w:tcPr>
          <w:p w:rsidR="006C5D8D" w:rsidRPr="009B10EE" w:rsidRDefault="006C5D8D" w:rsidP="006C5D8D">
            <w:pPr>
              <w:rPr>
                <w:rFonts w:cs="Arial"/>
                <w:szCs w:val="20"/>
              </w:rPr>
            </w:pPr>
          </w:p>
        </w:tc>
        <w:tc>
          <w:tcPr>
            <w:tcW w:w="1275" w:type="dxa"/>
          </w:tcPr>
          <w:p w:rsidR="006C5D8D" w:rsidRPr="009B10EE" w:rsidRDefault="006C5D8D" w:rsidP="006C5D8D">
            <w:pPr>
              <w:rPr>
                <w:rFonts w:cs="Arial"/>
                <w:b/>
                <w:smallCaps/>
                <w:szCs w:val="20"/>
              </w:rPr>
            </w:pPr>
            <w:r>
              <w:rPr>
                <w:rFonts w:cs="Arial"/>
                <w:b/>
                <w:smallCaps/>
                <w:szCs w:val="20"/>
              </w:rPr>
              <w:t>v</w:t>
            </w:r>
            <w:r w:rsidR="005A03D9">
              <w:rPr>
                <w:rFonts w:cs="Arial"/>
                <w:b/>
                <w:smallCaps/>
                <w:szCs w:val="20"/>
              </w:rPr>
              <w:t>otre ré</w:t>
            </w:r>
            <w:r w:rsidRPr="009B10EE">
              <w:rPr>
                <w:rFonts w:cs="Arial"/>
                <w:b/>
                <w:smallCaps/>
                <w:szCs w:val="20"/>
              </w:rPr>
              <w:t xml:space="preserve">f. </w:t>
            </w:r>
          </w:p>
        </w:tc>
        <w:tc>
          <w:tcPr>
            <w:tcW w:w="3686" w:type="dxa"/>
          </w:tcPr>
          <w:p w:rsidR="006C5D8D" w:rsidRPr="009B10EE" w:rsidRDefault="006C5D8D" w:rsidP="006C5D8D"/>
        </w:tc>
      </w:tr>
      <w:tr w:rsidR="006C5D8D" w:rsidRPr="009B10EE" w:rsidTr="00EB100C">
        <w:trPr>
          <w:trHeight w:val="227"/>
        </w:trPr>
        <w:tc>
          <w:tcPr>
            <w:tcW w:w="1418" w:type="dxa"/>
          </w:tcPr>
          <w:p w:rsidR="006C5D8D" w:rsidRPr="001875AB" w:rsidRDefault="006C5D8D" w:rsidP="006C5D8D">
            <w:pPr>
              <w:rPr>
                <w:rFonts w:cs="Arial"/>
                <w:b/>
                <w:smallCaps/>
                <w:szCs w:val="20"/>
              </w:rPr>
            </w:pPr>
            <w:r>
              <w:rPr>
                <w:rFonts w:cs="Arial"/>
                <w:b/>
                <w:smallCaps/>
                <w:szCs w:val="20"/>
              </w:rPr>
              <w:t>c</w:t>
            </w:r>
            <w:r w:rsidRPr="001875AB">
              <w:rPr>
                <w:rFonts w:cs="Arial"/>
                <w:b/>
                <w:smallCaps/>
                <w:szCs w:val="20"/>
              </w:rPr>
              <w:t xml:space="preserve">oncerne </w:t>
            </w:r>
          </w:p>
        </w:tc>
        <w:tc>
          <w:tcPr>
            <w:tcW w:w="8505" w:type="dxa"/>
            <w:gridSpan w:val="3"/>
          </w:tcPr>
          <w:p w:rsidR="006C5D8D" w:rsidRDefault="004B4A66" w:rsidP="006C5D8D">
            <w:r>
              <w:rPr>
                <w:noProof/>
                <w:sz w:val="18"/>
                <w:szCs w:val="18"/>
              </w:rPr>
              <w:t xml:space="preserve">Arbre remarquable – </w:t>
            </w:r>
            <w:r w:rsidR="006961B7">
              <w:rPr>
                <w:noProof/>
                <w:sz w:val="18"/>
                <w:szCs w:val="18"/>
              </w:rPr>
              <w:t>Platane hybride (n°6432</w:t>
            </w:r>
            <w:r>
              <w:rPr>
                <w:noProof/>
                <w:sz w:val="18"/>
                <w:szCs w:val="18"/>
              </w:rPr>
              <w:t xml:space="preserve">) – </w:t>
            </w:r>
            <w:r w:rsidR="006961B7">
              <w:rPr>
                <w:noProof/>
                <w:sz w:val="18"/>
                <w:szCs w:val="18"/>
              </w:rPr>
              <w:t>Rue A Vandenschrieck 75 à Jette</w:t>
            </w:r>
          </w:p>
        </w:tc>
      </w:tr>
      <w:tr w:rsidR="006C5D8D" w:rsidRPr="009B10EE" w:rsidTr="00EB100C">
        <w:trPr>
          <w:trHeight w:val="227"/>
        </w:trPr>
        <w:tc>
          <w:tcPr>
            <w:tcW w:w="1418" w:type="dxa"/>
          </w:tcPr>
          <w:p w:rsidR="006C5D8D" w:rsidRPr="001875AB" w:rsidRDefault="006C5D8D" w:rsidP="006C5D8D">
            <w:pPr>
              <w:rPr>
                <w:rFonts w:cs="Arial"/>
                <w:b/>
                <w:smallCaps/>
                <w:szCs w:val="20"/>
              </w:rPr>
            </w:pPr>
          </w:p>
        </w:tc>
        <w:tc>
          <w:tcPr>
            <w:tcW w:w="8505" w:type="dxa"/>
            <w:gridSpan w:val="3"/>
          </w:tcPr>
          <w:p w:rsidR="006C5D8D" w:rsidRDefault="006C5D8D" w:rsidP="006C5D8D"/>
        </w:tc>
      </w:tr>
      <w:tr w:rsidR="006C5D8D" w:rsidRPr="009B10EE" w:rsidTr="00EB100C">
        <w:trPr>
          <w:trHeight w:val="227"/>
        </w:trPr>
        <w:tc>
          <w:tcPr>
            <w:tcW w:w="1418" w:type="dxa"/>
          </w:tcPr>
          <w:p w:rsidR="006C5D8D" w:rsidRPr="001875AB" w:rsidRDefault="006C5D8D" w:rsidP="006C5D8D">
            <w:pPr>
              <w:rPr>
                <w:rFonts w:cs="Arial"/>
                <w:b/>
                <w:smallCaps/>
                <w:szCs w:val="20"/>
              </w:rPr>
            </w:pPr>
            <w:r>
              <w:rPr>
                <w:rFonts w:cs="Arial"/>
                <w:b/>
                <w:smallCaps/>
                <w:szCs w:val="20"/>
              </w:rPr>
              <w:t>a</w:t>
            </w:r>
            <w:r w:rsidRPr="001875AB">
              <w:rPr>
                <w:rFonts w:cs="Arial"/>
                <w:b/>
                <w:smallCaps/>
                <w:szCs w:val="20"/>
              </w:rPr>
              <w:t>nnexes</w:t>
            </w:r>
          </w:p>
        </w:tc>
        <w:tc>
          <w:tcPr>
            <w:tcW w:w="8505" w:type="dxa"/>
            <w:gridSpan w:val="3"/>
          </w:tcPr>
          <w:p w:rsidR="006C5D8D" w:rsidRDefault="006C5D8D" w:rsidP="006C5D8D"/>
        </w:tc>
      </w:tr>
      <w:tr w:rsidR="006C5D8D" w:rsidRPr="009B10EE" w:rsidTr="00EB100C">
        <w:trPr>
          <w:trHeight w:val="227"/>
        </w:trPr>
        <w:tc>
          <w:tcPr>
            <w:tcW w:w="1418" w:type="dxa"/>
          </w:tcPr>
          <w:p w:rsidR="006C5D8D" w:rsidRPr="001875AB" w:rsidRDefault="006C5D8D" w:rsidP="006C5D8D">
            <w:pPr>
              <w:rPr>
                <w:rFonts w:cs="Arial"/>
                <w:b/>
                <w:smallCaps/>
                <w:szCs w:val="20"/>
              </w:rPr>
            </w:pPr>
          </w:p>
        </w:tc>
        <w:tc>
          <w:tcPr>
            <w:tcW w:w="8505" w:type="dxa"/>
            <w:gridSpan w:val="3"/>
          </w:tcPr>
          <w:p w:rsidR="006C5D8D" w:rsidRDefault="006C5D8D" w:rsidP="006C5D8D"/>
        </w:tc>
      </w:tr>
      <w:tr w:rsidR="006C5D8D" w:rsidRPr="009B10EE" w:rsidTr="00EB100C">
        <w:trPr>
          <w:trHeight w:val="227"/>
        </w:trPr>
        <w:tc>
          <w:tcPr>
            <w:tcW w:w="1418" w:type="dxa"/>
          </w:tcPr>
          <w:p w:rsidR="006C5D8D" w:rsidRPr="001875AB" w:rsidRDefault="006C5D8D" w:rsidP="006C5D8D">
            <w:pPr>
              <w:rPr>
                <w:rFonts w:cs="Arial"/>
                <w:b/>
                <w:smallCaps/>
                <w:szCs w:val="20"/>
              </w:rPr>
            </w:pPr>
            <w:proofErr w:type="spellStart"/>
            <w:r>
              <w:rPr>
                <w:rFonts w:cs="Arial"/>
                <w:b/>
                <w:smallCaps/>
                <w:szCs w:val="20"/>
              </w:rPr>
              <w:t>b</w:t>
            </w:r>
            <w:r w:rsidRPr="001875AB">
              <w:rPr>
                <w:rFonts w:cs="Arial"/>
                <w:b/>
                <w:smallCaps/>
                <w:szCs w:val="20"/>
              </w:rPr>
              <w:t>ruxelles</w:t>
            </w:r>
            <w:proofErr w:type="spellEnd"/>
            <w:r w:rsidRPr="001875AB">
              <w:rPr>
                <w:rFonts w:cs="Arial"/>
                <w:b/>
                <w:smallCaps/>
                <w:szCs w:val="20"/>
              </w:rPr>
              <w:t xml:space="preserve"> </w:t>
            </w:r>
          </w:p>
        </w:tc>
        <w:tc>
          <w:tcPr>
            <w:tcW w:w="8505" w:type="dxa"/>
            <w:gridSpan w:val="3"/>
          </w:tcPr>
          <w:p w:rsidR="006C5D8D" w:rsidRDefault="006C5D8D" w:rsidP="006C5D8D"/>
        </w:tc>
      </w:tr>
    </w:tbl>
    <w:p w:rsidR="007C347E" w:rsidRDefault="0028659B" w:rsidP="0028659B">
      <w:pPr>
        <w:tabs>
          <w:tab w:val="left" w:pos="0"/>
          <w:tab w:val="left" w:pos="5415"/>
        </w:tabs>
      </w:pPr>
      <w:r>
        <w:tab/>
      </w:r>
    </w:p>
    <w:p w:rsidR="006C5D8D" w:rsidRDefault="0071762F" w:rsidP="0071762F">
      <w:pPr>
        <w:tabs>
          <w:tab w:val="left" w:pos="0"/>
          <w:tab w:val="left" w:pos="6180"/>
        </w:tabs>
      </w:pPr>
      <w:r>
        <w:tab/>
      </w:r>
    </w:p>
    <w:p w:rsidR="006C5D8D" w:rsidRDefault="006C5D8D" w:rsidP="006B0510">
      <w:pPr>
        <w:tabs>
          <w:tab w:val="left" w:pos="0"/>
        </w:tabs>
      </w:pPr>
    </w:p>
    <w:p w:rsidR="006C5D8D" w:rsidRDefault="006C5D8D" w:rsidP="006B0510">
      <w:pPr>
        <w:tabs>
          <w:tab w:val="left" w:pos="0"/>
        </w:tabs>
        <w:sectPr w:rsidR="006C5D8D" w:rsidSect="00EB100C">
          <w:headerReference w:type="default" r:id="rId7"/>
          <w:footerReference w:type="even" r:id="rId8"/>
          <w:headerReference w:type="first" r:id="rId9"/>
          <w:footerReference w:type="first" r:id="rId10"/>
          <w:type w:val="continuous"/>
          <w:pgSz w:w="11906" w:h="16838" w:code="9"/>
          <w:pgMar w:top="709" w:right="1418" w:bottom="2552" w:left="1559" w:header="284" w:footer="595" w:gutter="0"/>
          <w:cols w:space="708"/>
          <w:titlePg/>
          <w:docGrid w:linePitch="360"/>
        </w:sectPr>
      </w:pPr>
    </w:p>
    <w:p w:rsidR="004B4A66" w:rsidRPr="00086CC8" w:rsidRDefault="006961B7" w:rsidP="004B4A66">
      <w:pPr>
        <w:pStyle w:val="Letterbody"/>
        <w:jc w:val="both"/>
        <w:rPr>
          <w:lang w:val="fr-FR"/>
        </w:rPr>
      </w:pPr>
      <w:r>
        <w:rPr>
          <w:lang w:val="fr-FR"/>
        </w:rPr>
        <w:t xml:space="preserve">Madame, </w:t>
      </w:r>
    </w:p>
    <w:p w:rsidR="004B4A66" w:rsidRDefault="004B4A66" w:rsidP="004B4A66">
      <w:pPr>
        <w:pStyle w:val="Letterbody"/>
        <w:jc w:val="both"/>
        <w:rPr>
          <w:lang w:val="fr-FR"/>
        </w:rPr>
      </w:pPr>
    </w:p>
    <w:p w:rsidR="004B4A66" w:rsidRDefault="004B4A66" w:rsidP="004B4A66">
      <w:pPr>
        <w:pStyle w:val="Letterbody"/>
        <w:jc w:val="both"/>
        <w:rPr>
          <w:lang w:val="fr-FR"/>
        </w:rPr>
      </w:pPr>
      <w:r>
        <w:rPr>
          <w:lang w:val="fr-FR"/>
        </w:rPr>
        <w:t>Suite à la visite d’un de nos agents, en d</w:t>
      </w:r>
      <w:r w:rsidR="009523F5">
        <w:rPr>
          <w:lang w:val="fr-FR"/>
        </w:rPr>
        <w:t xml:space="preserve">ate du </w:t>
      </w:r>
      <w:r w:rsidR="006961B7">
        <w:rPr>
          <w:lang w:val="fr-FR"/>
        </w:rPr>
        <w:t>05.03.2019</w:t>
      </w:r>
      <w:r w:rsidR="009523F5">
        <w:rPr>
          <w:lang w:val="fr-FR"/>
        </w:rPr>
        <w:t>, voici l’avis de la DPC</w:t>
      </w:r>
      <w:r>
        <w:rPr>
          <w:lang w:val="fr-FR"/>
        </w:rPr>
        <w:t xml:space="preserve"> en ce qui concerne l’état sanitaire de l’arbre remarquable repris sous rubrique</w:t>
      </w:r>
      <w:r w:rsidR="006961B7">
        <w:rPr>
          <w:lang w:val="fr-FR"/>
        </w:rPr>
        <w:t xml:space="preserve"> et les mesures de précautions à prendre dans le cadre du projet de construction d’un nouveau bâtiment communal</w:t>
      </w:r>
      <w:r>
        <w:rPr>
          <w:lang w:val="fr-FR"/>
        </w:rPr>
        <w:t xml:space="preserve">. </w:t>
      </w:r>
    </w:p>
    <w:p w:rsidR="00FA7F42" w:rsidRDefault="00FA7F42" w:rsidP="004B4A66">
      <w:pPr>
        <w:pStyle w:val="Letterbody"/>
        <w:jc w:val="both"/>
        <w:rPr>
          <w:lang w:val="fr-FR"/>
        </w:rPr>
      </w:pPr>
    </w:p>
    <w:p w:rsidR="004B4A66" w:rsidRDefault="00B16885" w:rsidP="004B4A66">
      <w:pPr>
        <w:pStyle w:val="Letterbody"/>
        <w:jc w:val="both"/>
        <w:rPr>
          <w:lang w:val="fr-FR"/>
        </w:rPr>
      </w:pPr>
      <w:r w:rsidRPr="00B16885">
        <w:rPr>
          <w:noProof/>
          <w:lang w:val="fr-FR"/>
        </w:rPr>
        <mc:AlternateContent>
          <mc:Choice Requires="wps">
            <w:drawing>
              <wp:anchor distT="45720" distB="45720" distL="114300" distR="114300" simplePos="0" relativeHeight="251659264" behindDoc="0" locked="0" layoutInCell="1" allowOverlap="1">
                <wp:simplePos x="0" y="0"/>
                <wp:positionH relativeFrom="column">
                  <wp:posOffset>-103505</wp:posOffset>
                </wp:positionH>
                <wp:positionV relativeFrom="paragraph">
                  <wp:posOffset>86360</wp:posOffset>
                </wp:positionV>
                <wp:extent cx="2360930"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B16885" w:rsidRDefault="00B16885">
                            <w:r>
                              <w:rPr>
                                <w:noProof/>
                              </w:rPr>
                              <w:drawing>
                                <wp:inline distT="0" distB="0" distL="0" distR="0">
                                  <wp:extent cx="2087880" cy="3710940"/>
                                  <wp:effectExtent l="0" t="0" r="7620" b="381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7880" cy="3710940"/>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8.15pt;margin-top:6.8pt;width:185.9pt;height:110.6pt;z-index:25165926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" stroked="f">
                <v:textbox style="mso-fit-shape-to-text:t">
                  <w:txbxContent>
                    <w:p w:rsidR="00B16885" w:rsidRDefault="00B16885">
                      <w:r>
                        <w:rPr>
                          <w:noProof/>
                        </w:rPr>
                        <w:drawing>
                          <wp:inline distT="0" distB="0" distL="0" distR="0">
                            <wp:extent cx="2087880" cy="3710940"/>
                            <wp:effectExtent l="0" t="0" r="7620" b="381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7880" cy="3710940"/>
                                    </a:xfrm>
                                    <a:prstGeom prst="rect">
                                      <a:avLst/>
                                    </a:prstGeom>
                                    <a:noFill/>
                                    <a:ln>
                                      <a:noFill/>
                                    </a:ln>
                                  </pic:spPr>
                                </pic:pic>
                              </a:graphicData>
                            </a:graphic>
                          </wp:inline>
                        </w:drawing>
                      </w:r>
                    </w:p>
                  </w:txbxContent>
                </v:textbox>
                <w10:wrap type="square"/>
              </v:shape>
            </w:pict>
          </mc:Fallback>
        </mc:AlternateContent>
      </w:r>
      <w:r w:rsidR="00FA7F42">
        <w:rPr>
          <w:lang w:val="fr-FR"/>
        </w:rPr>
        <w:t xml:space="preserve">Cet arbre présente une circonférence </w:t>
      </w:r>
      <w:r w:rsidR="006961B7">
        <w:rPr>
          <w:lang w:val="fr-FR"/>
        </w:rPr>
        <w:t xml:space="preserve">importante (477 </w:t>
      </w:r>
      <w:r w:rsidR="00FA7F42">
        <w:rPr>
          <w:lang w:val="fr-FR"/>
        </w:rPr>
        <w:t xml:space="preserve">cm) et un port typique pour l’espèce. L’âge de cet arbre est estimé entre </w:t>
      </w:r>
      <w:r w:rsidR="00930A61">
        <w:rPr>
          <w:lang w:val="fr-FR"/>
        </w:rPr>
        <w:t>80 et 1</w:t>
      </w:r>
      <w:r w:rsidR="0042362C">
        <w:rPr>
          <w:lang w:val="fr-FR"/>
        </w:rPr>
        <w:t>2</w:t>
      </w:r>
      <w:r w:rsidR="00930A61">
        <w:rPr>
          <w:lang w:val="fr-FR"/>
        </w:rPr>
        <w:t>0</w:t>
      </w:r>
      <w:r w:rsidR="00FA7F42">
        <w:rPr>
          <w:lang w:val="fr-FR"/>
        </w:rPr>
        <w:t xml:space="preserve"> ans</w:t>
      </w:r>
      <w:r w:rsidR="00FA7F42" w:rsidRPr="00D8609A">
        <w:rPr>
          <w:lang w:val="fr-FR"/>
        </w:rPr>
        <w:t>.</w:t>
      </w:r>
      <w:r w:rsidR="00930A61">
        <w:rPr>
          <w:lang w:val="fr-FR"/>
        </w:rPr>
        <w:t xml:space="preserve"> </w:t>
      </w:r>
      <w:r w:rsidR="0042362C">
        <w:rPr>
          <w:lang w:val="fr-FR"/>
        </w:rPr>
        <w:t xml:space="preserve">Il est, en tout cas, antérieur au bâtiment existant, comme le montrent les photos aériennes. </w:t>
      </w:r>
      <w:r w:rsidR="004B4A66">
        <w:rPr>
          <w:lang w:val="fr-FR"/>
        </w:rPr>
        <w:t xml:space="preserve">De manière générale, </w:t>
      </w:r>
      <w:r w:rsidR="00930A61">
        <w:rPr>
          <w:lang w:val="fr-FR"/>
        </w:rPr>
        <w:t xml:space="preserve">l’état sanitaire de ce platane est très bon. Les extrémités des branches montrent une croissance et une densité normale pour un arbre arrivé au stade adulte. Il ne devrait plus s’étendre en hauteur ou largeur, mais uniquement remplacer régulièrement les branches les plus anciennes. </w:t>
      </w:r>
      <w:r w:rsidR="00515F20">
        <w:rPr>
          <w:lang w:val="fr-FR"/>
        </w:rPr>
        <w:t>En conséquence, notre agent a pu observer la présence de quelques branches mortes dans le houppier, ce qui est simple à gérer par des tailles. Un élagage des extrémités des branches les plus basses, qui s’approchent du bâtiment, peut également être prévu.</w:t>
      </w:r>
    </w:p>
    <w:p w:rsidR="004B4A66" w:rsidRDefault="004B4A66" w:rsidP="004B4A66">
      <w:pPr>
        <w:pStyle w:val="Letterbody"/>
        <w:jc w:val="both"/>
        <w:rPr>
          <w:lang w:val="fr-FR"/>
        </w:rPr>
      </w:pPr>
    </w:p>
    <w:p w:rsidR="00FA7F42" w:rsidRDefault="00FA7F42" w:rsidP="00FA7F42">
      <w:pPr>
        <w:pStyle w:val="Letterbody"/>
        <w:jc w:val="both"/>
        <w:rPr>
          <w:lang w:val="fr-FR"/>
        </w:rPr>
      </w:pPr>
      <w:r>
        <w:rPr>
          <w:lang w:val="fr-FR"/>
        </w:rPr>
        <w:t xml:space="preserve">L’élagage des arbres remarquables doit être confié à des professionnels respectant les bonnes pratiques de la discipline et la vie de l’arbre sur lequel ils interviennent. Vous pourrez trouver des contacts sur les sites internet des deux associations professionnelles suivantes : </w:t>
      </w:r>
      <w:hyperlink r:id="rId12" w:history="1">
        <w:r w:rsidRPr="00AA2FFC">
          <w:rPr>
            <w:rStyle w:val="Lienhypertexte"/>
            <w:lang w:val="fr-FR"/>
          </w:rPr>
          <w:t>www.bomenbeterbeheren.be</w:t>
        </w:r>
      </w:hyperlink>
      <w:r>
        <w:rPr>
          <w:lang w:val="fr-FR"/>
        </w:rPr>
        <w:t xml:space="preserve"> ou </w:t>
      </w:r>
      <w:hyperlink r:id="rId13" w:history="1">
        <w:r w:rsidRPr="00AA2FFC">
          <w:rPr>
            <w:rStyle w:val="Lienhypertexte"/>
            <w:lang w:val="fr-FR"/>
          </w:rPr>
          <w:t>www.arboresco.eu</w:t>
        </w:r>
      </w:hyperlink>
      <w:r>
        <w:rPr>
          <w:lang w:val="fr-FR"/>
        </w:rPr>
        <w:t xml:space="preserve"> Les membres de ces associations signent une charte impliquant le respect de l’arbre.</w:t>
      </w:r>
    </w:p>
    <w:p w:rsidR="00FA7F42" w:rsidRDefault="00FA7F42" w:rsidP="004B4A66">
      <w:pPr>
        <w:pStyle w:val="Letterbody"/>
        <w:jc w:val="both"/>
        <w:rPr>
          <w:lang w:val="fr-FR"/>
        </w:rPr>
      </w:pPr>
    </w:p>
    <w:p w:rsidR="00FA7F42" w:rsidRDefault="00515F20" w:rsidP="004B4A66">
      <w:pPr>
        <w:pStyle w:val="Letterbody"/>
        <w:jc w:val="both"/>
        <w:rPr>
          <w:lang w:val="fr-FR"/>
        </w:rPr>
      </w:pPr>
      <w:r>
        <w:rPr>
          <w:lang w:val="fr-FR"/>
        </w:rPr>
        <w:t xml:space="preserve">La stabilité de ce platane semble également correcte, les départs des racines étant marqués par d’imposants contreforts. </w:t>
      </w:r>
      <w:r w:rsidR="00C2313B">
        <w:rPr>
          <w:lang w:val="fr-FR"/>
        </w:rPr>
        <w:t xml:space="preserve">Ces racines ont profité de l’espace libre </w:t>
      </w:r>
      <w:r w:rsidR="00B16885">
        <w:rPr>
          <w:lang w:val="fr-FR"/>
        </w:rPr>
        <w:t>avant la construction</w:t>
      </w:r>
      <w:r w:rsidR="00C2313B">
        <w:rPr>
          <w:lang w:val="fr-FR"/>
        </w:rPr>
        <w:t xml:space="preserve"> du bâtiment pour s’étendre en profondeur mais aussi en surface. Les futurs aménagements (</w:t>
      </w:r>
      <w:proofErr w:type="spellStart"/>
      <w:r w:rsidR="00C2313B">
        <w:rPr>
          <w:lang w:val="fr-FR"/>
        </w:rPr>
        <w:t>pocket</w:t>
      </w:r>
      <w:proofErr w:type="spellEnd"/>
      <w:r w:rsidR="00C2313B">
        <w:rPr>
          <w:lang w:val="fr-FR"/>
        </w:rPr>
        <w:t xml:space="preserve"> </w:t>
      </w:r>
      <w:proofErr w:type="spellStart"/>
      <w:r w:rsidR="00C2313B">
        <w:rPr>
          <w:lang w:val="fr-FR"/>
        </w:rPr>
        <w:t>park</w:t>
      </w:r>
      <w:proofErr w:type="spellEnd"/>
      <w:r w:rsidR="00C2313B">
        <w:rPr>
          <w:lang w:val="fr-FR"/>
        </w:rPr>
        <w:t xml:space="preserve">, accès du public) devront préserver ces racines, par exemple, </w:t>
      </w:r>
      <w:r w:rsidR="00C2313B">
        <w:rPr>
          <w:lang w:val="fr-FR"/>
        </w:rPr>
        <w:lastRenderedPageBreak/>
        <w:t xml:space="preserve">en </w:t>
      </w:r>
      <w:r w:rsidR="0042362C">
        <w:rPr>
          <w:lang w:val="fr-FR"/>
        </w:rPr>
        <w:t>apportant du broyat de bois et en créant une passerelle sur pieux pour traverser la zone située sous la couronne. Les racines fines ont manifestement longé les maçonneries de fondation du bâtiment existant et se sont sans doute infiltrées dans la chambre de visite proche du pied de l’arbre. Le démontage de ce bâtiment et des constructions annexes devra donc se faire avec précautions pour ne pas affaiblir l’arbre ou le rendre dangereux à moyen terme. L’expertise d’un arboriste serait utile, dès la phase projet, pour envisager au mieux le positionnement des nouveaux bâtiments et les techniques employées durant les travaux.</w:t>
      </w:r>
      <w:r w:rsidR="00B16885">
        <w:rPr>
          <w:lang w:val="fr-FR"/>
        </w:rPr>
        <w:t xml:space="preserve"> L’idéal serait de maintenir les fondations existantes en l’état.</w:t>
      </w:r>
    </w:p>
    <w:p w:rsidR="00FA7F42" w:rsidRDefault="00FA7F42" w:rsidP="004B4A66">
      <w:pPr>
        <w:pStyle w:val="Letterbody"/>
        <w:jc w:val="both"/>
        <w:rPr>
          <w:lang w:val="fr-FR"/>
        </w:rPr>
      </w:pPr>
    </w:p>
    <w:p w:rsidR="004B4A66" w:rsidRPr="00836CD0" w:rsidRDefault="0042362C" w:rsidP="004B4A66">
      <w:pPr>
        <w:spacing w:line="240" w:lineRule="auto"/>
        <w:rPr>
          <w:lang w:val="fr-FR"/>
        </w:rPr>
      </w:pPr>
      <w:r>
        <w:rPr>
          <w:rFonts w:cs="Arial"/>
          <w:szCs w:val="20"/>
          <w:lang w:val="fr-FR"/>
        </w:rPr>
        <w:t>Enfin, l’avis de l’arboriste et/ou de l’élagueur sera également utile au regard de l’élévation des nouveaux bâtiments construits à front de rue, car le régime des vents subis par l’arbre pourrait être modifié. Des tailles préventives et suivies seraient alors utiles.</w:t>
      </w:r>
    </w:p>
    <w:p w:rsidR="004B4A66" w:rsidRPr="00836CD0" w:rsidRDefault="004B4A66" w:rsidP="004B4A66">
      <w:pPr>
        <w:pStyle w:val="Letterbody"/>
        <w:jc w:val="both"/>
        <w:rPr>
          <w:rFonts w:cs="Arial"/>
          <w:szCs w:val="20"/>
          <w:lang w:val="fr-FR"/>
        </w:rPr>
      </w:pPr>
    </w:p>
    <w:p w:rsidR="00B16885" w:rsidRDefault="004B4A66" w:rsidP="00B16885">
      <w:pPr>
        <w:pStyle w:val="Letterbody"/>
        <w:jc w:val="both"/>
        <w:rPr>
          <w:rFonts w:cs="Arial"/>
          <w:szCs w:val="20"/>
          <w:lang w:val="fr-FR"/>
        </w:rPr>
      </w:pPr>
      <w:r w:rsidRPr="00836CD0">
        <w:rPr>
          <w:rFonts w:cs="Arial"/>
          <w:szCs w:val="20"/>
          <w:lang w:val="fr-FR"/>
        </w:rPr>
        <w:t>En vous remerciant de votre participation à la préservation du patrimoine arboré bruxellois,</w:t>
      </w:r>
      <w:r>
        <w:rPr>
          <w:rFonts w:cs="Arial"/>
          <w:szCs w:val="20"/>
          <w:lang w:val="fr-FR"/>
        </w:rPr>
        <w:t xml:space="preserve"> je vous prie d’agréer, </w:t>
      </w:r>
      <w:r w:rsidRPr="00836CD0">
        <w:rPr>
          <w:rFonts w:cs="Arial"/>
          <w:szCs w:val="20"/>
          <w:lang w:val="fr-FR"/>
        </w:rPr>
        <w:t>M</w:t>
      </w:r>
      <w:r>
        <w:rPr>
          <w:rFonts w:cs="Arial"/>
          <w:szCs w:val="20"/>
          <w:lang w:val="fr-FR"/>
        </w:rPr>
        <w:t xml:space="preserve">adame, </w:t>
      </w:r>
      <w:r w:rsidRPr="00836CD0">
        <w:rPr>
          <w:rFonts w:cs="Arial"/>
          <w:szCs w:val="20"/>
          <w:lang w:val="fr-FR"/>
        </w:rPr>
        <w:t>l’assurance de mes sentiments les meilleurs.</w:t>
      </w:r>
    </w:p>
    <w:p w:rsidR="00B16885" w:rsidRDefault="00B16885" w:rsidP="00B16885">
      <w:pPr>
        <w:pStyle w:val="Letterbody"/>
        <w:jc w:val="both"/>
        <w:rPr>
          <w:rFonts w:cs="Arial"/>
          <w:szCs w:val="20"/>
          <w:lang w:val="fr-FR"/>
        </w:rPr>
      </w:pPr>
    </w:p>
    <w:p w:rsidR="00B16885" w:rsidRDefault="00B16885" w:rsidP="00B16885">
      <w:pPr>
        <w:pStyle w:val="Letterbody"/>
        <w:jc w:val="both"/>
        <w:rPr>
          <w:rFonts w:cs="Arial"/>
          <w:szCs w:val="20"/>
          <w:lang w:val="fr-FR"/>
        </w:rPr>
      </w:pPr>
    </w:p>
    <w:p w:rsidR="004B4A66" w:rsidRDefault="004B4A66" w:rsidP="00B16885">
      <w:pPr>
        <w:pStyle w:val="Letterbody"/>
        <w:jc w:val="both"/>
      </w:pPr>
      <w:r>
        <w:t>Thierry WAUTERS</w:t>
      </w:r>
    </w:p>
    <w:p w:rsidR="00B16885" w:rsidRDefault="00B16885" w:rsidP="00B16885">
      <w:pPr>
        <w:pStyle w:val="Letterbody"/>
        <w:jc w:val="both"/>
      </w:pPr>
    </w:p>
    <w:p w:rsidR="00B16885" w:rsidRDefault="00B16885" w:rsidP="00B16885">
      <w:pPr>
        <w:pStyle w:val="Letterbody"/>
        <w:jc w:val="both"/>
      </w:pPr>
    </w:p>
    <w:p w:rsidR="00B16885" w:rsidRDefault="00B16885" w:rsidP="00B16885">
      <w:pPr>
        <w:pStyle w:val="Letterbody"/>
        <w:jc w:val="both"/>
      </w:pPr>
    </w:p>
    <w:p w:rsidR="00B16885" w:rsidRDefault="00B16885" w:rsidP="00B16885">
      <w:pPr>
        <w:pStyle w:val="Letterbody"/>
        <w:jc w:val="both"/>
      </w:pPr>
    </w:p>
    <w:p w:rsidR="00B16885" w:rsidRDefault="00B16885" w:rsidP="00B16885">
      <w:pPr>
        <w:pStyle w:val="Letterbody"/>
        <w:jc w:val="both"/>
      </w:pPr>
    </w:p>
    <w:p w:rsidR="00B16885" w:rsidRDefault="00B16885" w:rsidP="00B16885">
      <w:pPr>
        <w:pStyle w:val="Letterbody"/>
        <w:jc w:val="both"/>
      </w:pPr>
      <w:bookmarkStart w:id="0" w:name="_GoBack"/>
      <w:bookmarkEnd w:id="0"/>
    </w:p>
    <w:p w:rsidR="004B4A66" w:rsidRDefault="004B4A66" w:rsidP="004B4A66">
      <w:r>
        <w:t>Directeur</w:t>
      </w:r>
    </w:p>
    <w:p w:rsidR="00D82B90" w:rsidRPr="00EB100C" w:rsidRDefault="00D82B90" w:rsidP="006A1BFD">
      <w:pPr>
        <w:jc w:val="left"/>
      </w:pPr>
    </w:p>
    <w:sectPr w:rsidR="00D82B90" w:rsidRPr="00EB100C" w:rsidSect="004B4A66">
      <w:footerReference w:type="default" r:id="rId14"/>
      <w:headerReference w:type="first" r:id="rId15"/>
      <w:footerReference w:type="first" r:id="rId16"/>
      <w:type w:val="continuous"/>
      <w:pgSz w:w="11906" w:h="16838"/>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06F" w:rsidRDefault="0059006F" w:rsidP="009031B4">
      <w:pPr>
        <w:spacing w:after="0" w:line="240" w:lineRule="auto"/>
      </w:pPr>
      <w:r>
        <w:separator/>
      </w:r>
    </w:p>
  </w:endnote>
  <w:endnote w:type="continuationSeparator" w:id="0">
    <w:p w:rsidR="0059006F" w:rsidRDefault="0059006F" w:rsidP="00903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30D" w:rsidRDefault="003D5ABE">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D8D" w:rsidRDefault="000D5E9D">
    <w:pPr>
      <w:pStyle w:val="Pieddepage"/>
    </w:pPr>
    <w:r>
      <w:rPr>
        <w:noProof/>
        <w:lang w:eastAsia="fr-BE"/>
      </w:rPr>
      <w:drawing>
        <wp:anchor distT="0" distB="0" distL="114300" distR="114300" simplePos="0" relativeHeight="251682816" behindDoc="1" locked="0" layoutInCell="1" allowOverlap="1" wp14:anchorId="10C5AAA3" wp14:editId="0A2FE4F1">
          <wp:simplePos x="0" y="0"/>
          <wp:positionH relativeFrom="page">
            <wp:posOffset>46990</wp:posOffset>
          </wp:positionH>
          <wp:positionV relativeFrom="page">
            <wp:posOffset>9692005</wp:posOffset>
          </wp:positionV>
          <wp:extent cx="7555804" cy="98298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ban-PapierEntete-tempWordV4-coupé.pdf"/>
                  <pic:cNvPicPr/>
                </pic:nvPicPr>
                <pic:blipFill>
                  <a:blip r:embed="rId1">
                    <a:extLst>
                      <a:ext uri="{28A0092B-C50C-407E-A947-70E740481C1C}">
                        <a14:useLocalDpi xmlns:a14="http://schemas.microsoft.com/office/drawing/2010/main" val="0"/>
                      </a:ext>
                    </a:extLst>
                  </a:blip>
                  <a:stretch>
                    <a:fillRect/>
                  </a:stretch>
                </pic:blipFill>
                <pic:spPr>
                  <a:xfrm>
                    <a:off x="0" y="0"/>
                    <a:ext cx="7555804" cy="9829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784" w:rsidRPr="004C4573" w:rsidRDefault="0059006F" w:rsidP="00155844">
    <w:pPr>
      <w:pStyle w:val="Pieddepage"/>
      <w:rPr>
        <w:sz w:val="18"/>
        <w:szCs w:val="18"/>
      </w:rPr>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784" w:rsidRPr="004C4573" w:rsidRDefault="004B4A66" w:rsidP="000762AE">
    <w:pPr>
      <w:ind w:left="-1276"/>
    </w:pPr>
    <w:r>
      <w:rPr>
        <w:noProof/>
        <w:lang w:eastAsia="fr-BE"/>
      </w:rPr>
      <w:drawing>
        <wp:anchor distT="0" distB="0" distL="114300" distR="114300" simplePos="0" relativeHeight="251680768" behindDoc="1" locked="0" layoutInCell="1" allowOverlap="1" wp14:anchorId="17A7EC7B" wp14:editId="2027F17E">
          <wp:simplePos x="0" y="0"/>
          <wp:positionH relativeFrom="column">
            <wp:posOffset>5080</wp:posOffset>
          </wp:positionH>
          <wp:positionV relativeFrom="paragraph">
            <wp:posOffset>9163050</wp:posOffset>
          </wp:positionV>
          <wp:extent cx="7560310" cy="1518285"/>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5182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BE"/>
      </w:rPr>
      <w:drawing>
        <wp:anchor distT="0" distB="0" distL="114300" distR="114300" simplePos="0" relativeHeight="251679744" behindDoc="1" locked="0" layoutInCell="1" allowOverlap="1" wp14:anchorId="37683B33" wp14:editId="34B3F7DB">
          <wp:simplePos x="0" y="0"/>
          <wp:positionH relativeFrom="column">
            <wp:posOffset>5080</wp:posOffset>
          </wp:positionH>
          <wp:positionV relativeFrom="paragraph">
            <wp:posOffset>9163050</wp:posOffset>
          </wp:positionV>
          <wp:extent cx="7560310" cy="1518285"/>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5182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BE"/>
      </w:rPr>
      <w:drawing>
        <wp:anchor distT="0" distB="0" distL="114300" distR="114300" simplePos="0" relativeHeight="251678720" behindDoc="1" locked="0" layoutInCell="1" allowOverlap="1" wp14:anchorId="77386EB6" wp14:editId="4AFC3A5F">
          <wp:simplePos x="0" y="0"/>
          <wp:positionH relativeFrom="column">
            <wp:posOffset>5080</wp:posOffset>
          </wp:positionH>
          <wp:positionV relativeFrom="paragraph">
            <wp:posOffset>9163050</wp:posOffset>
          </wp:positionV>
          <wp:extent cx="7560310" cy="1518285"/>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5182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BE"/>
      </w:rPr>
      <w:drawing>
        <wp:anchor distT="0" distB="0" distL="114300" distR="114300" simplePos="0" relativeHeight="251677696" behindDoc="1" locked="0" layoutInCell="1" allowOverlap="1" wp14:anchorId="49582AE6" wp14:editId="567291F8">
          <wp:simplePos x="0" y="0"/>
          <wp:positionH relativeFrom="column">
            <wp:posOffset>19050</wp:posOffset>
          </wp:positionH>
          <wp:positionV relativeFrom="paragraph">
            <wp:posOffset>9477375</wp:posOffset>
          </wp:positionV>
          <wp:extent cx="7496175" cy="151447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6175"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BE"/>
      </w:rPr>
      <w:drawing>
        <wp:anchor distT="0" distB="0" distL="114300" distR="114300" simplePos="0" relativeHeight="251674624" behindDoc="1" locked="0" layoutInCell="1" allowOverlap="1" wp14:anchorId="0456BDD3" wp14:editId="0EBCFC41">
          <wp:simplePos x="0" y="0"/>
          <wp:positionH relativeFrom="column">
            <wp:posOffset>19050</wp:posOffset>
          </wp:positionH>
          <wp:positionV relativeFrom="paragraph">
            <wp:posOffset>9477375</wp:posOffset>
          </wp:positionV>
          <wp:extent cx="7496175" cy="151447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6175"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BE"/>
      </w:rPr>
      <w:drawing>
        <wp:anchor distT="0" distB="0" distL="114300" distR="114300" simplePos="0" relativeHeight="251675648" behindDoc="1" locked="0" layoutInCell="1" allowOverlap="1" wp14:anchorId="032610B9" wp14:editId="665C4B24">
          <wp:simplePos x="0" y="0"/>
          <wp:positionH relativeFrom="column">
            <wp:posOffset>19050</wp:posOffset>
          </wp:positionH>
          <wp:positionV relativeFrom="paragraph">
            <wp:posOffset>9477375</wp:posOffset>
          </wp:positionV>
          <wp:extent cx="7496175" cy="151447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6175"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BE"/>
      </w:rPr>
      <w:drawing>
        <wp:anchor distT="0" distB="0" distL="114300" distR="114300" simplePos="0" relativeHeight="251676672" behindDoc="1" locked="0" layoutInCell="1" allowOverlap="1" wp14:anchorId="7DBB9E49" wp14:editId="21B4512E">
          <wp:simplePos x="0" y="0"/>
          <wp:positionH relativeFrom="column">
            <wp:posOffset>19050</wp:posOffset>
          </wp:positionH>
          <wp:positionV relativeFrom="paragraph">
            <wp:posOffset>9477375</wp:posOffset>
          </wp:positionV>
          <wp:extent cx="7496175" cy="151447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6175"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006F" w:rsidRPr="004C4573">
      <w:tab/>
      <w:t xml:space="preserve">      </w:t>
    </w:r>
    <w:r>
      <w:rPr>
        <w:noProof/>
        <w:lang w:eastAsia="fr-BE"/>
      </w:rPr>
      <w:drawing>
        <wp:inline distT="0" distB="0" distL="0" distR="0" wp14:anchorId="1D9B1287" wp14:editId="61227D16">
          <wp:extent cx="7559675" cy="147828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675" cy="1478280"/>
                  </a:xfrm>
                  <a:prstGeom prst="rect">
                    <a:avLst/>
                  </a:prstGeom>
                  <a:noFill/>
                </pic:spPr>
              </pic:pic>
            </a:graphicData>
          </a:graphic>
        </wp:inline>
      </w:drawing>
    </w:r>
    <w:r w:rsidR="0059006F" w:rsidRPr="004C4573">
      <w:t xml:space="preserve">                              </w:t>
    </w:r>
    <w:r w:rsidR="0059006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06F" w:rsidRDefault="0059006F" w:rsidP="009031B4">
      <w:pPr>
        <w:spacing w:after="0" w:line="240" w:lineRule="auto"/>
      </w:pPr>
      <w:r>
        <w:separator/>
      </w:r>
    </w:p>
  </w:footnote>
  <w:footnote w:type="continuationSeparator" w:id="0">
    <w:p w:rsidR="0059006F" w:rsidRDefault="0059006F" w:rsidP="00903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46A" w:rsidRDefault="00A5746A">
    <w:pPr>
      <w:pStyle w:val="En-tte"/>
      <w:rPr>
        <w:noProof/>
        <w:lang w:eastAsia="fr-BE"/>
      </w:rPr>
    </w:pPr>
  </w:p>
  <w:p w:rsidR="006C5D8D" w:rsidRDefault="006C5D8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510" w:rsidRDefault="000D5E9D">
    <w:pPr>
      <w:pStyle w:val="En-tte"/>
    </w:pPr>
    <w:r>
      <w:rPr>
        <w:noProof/>
        <w:lang w:eastAsia="fr-BE"/>
      </w:rPr>
      <w:drawing>
        <wp:anchor distT="0" distB="0" distL="114300" distR="114300" simplePos="0" relativeHeight="251684864" behindDoc="1" locked="0" layoutInCell="1" allowOverlap="1" wp14:anchorId="790B5723" wp14:editId="431AD546">
          <wp:simplePos x="0" y="0"/>
          <wp:positionH relativeFrom="page">
            <wp:posOffset>46990</wp:posOffset>
          </wp:positionH>
          <wp:positionV relativeFrom="page">
            <wp:posOffset>36830</wp:posOffset>
          </wp:positionV>
          <wp:extent cx="7559675" cy="128778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ban-PapierEntete-tempWordV3-coupé.pdf"/>
                  <pic:cNvPicPr/>
                </pic:nvPicPr>
                <pic:blipFill>
                  <a:blip r:embed="rId1">
                    <a:extLst>
                      <a:ext uri="{28A0092B-C50C-407E-A947-70E740481C1C}">
                        <a14:useLocalDpi xmlns:a14="http://schemas.microsoft.com/office/drawing/2010/main" val="0"/>
                      </a:ext>
                    </a:extLst>
                  </a:blip>
                  <a:stretch>
                    <a:fillRect/>
                  </a:stretch>
                </pic:blipFill>
                <pic:spPr>
                  <a:xfrm>
                    <a:off x="0" y="0"/>
                    <a:ext cx="7559675" cy="1287780"/>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784" w:rsidRDefault="004B4A66" w:rsidP="00D01B62">
    <w:pPr>
      <w:pStyle w:val="En-tte"/>
      <w:ind w:left="-709"/>
    </w:pPr>
    <w:r>
      <w:rPr>
        <w:noProof/>
        <w:lang w:eastAsia="fr-BE"/>
      </w:rPr>
      <w:drawing>
        <wp:inline distT="0" distB="0" distL="0" distR="0" wp14:anchorId="3D495F8A" wp14:editId="42E2F398">
          <wp:extent cx="3190875" cy="733425"/>
          <wp:effectExtent l="0" t="0" r="9525" b="9525"/>
          <wp:docPr id="2" name="Image 2" descr="B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0875" cy="7334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8"/>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7E4"/>
    <w:rsid w:val="00000C8F"/>
    <w:rsid w:val="0000340B"/>
    <w:rsid w:val="00022F11"/>
    <w:rsid w:val="00025591"/>
    <w:rsid w:val="00053B11"/>
    <w:rsid w:val="000B5C2D"/>
    <w:rsid w:val="000B7FF2"/>
    <w:rsid w:val="000D5E9D"/>
    <w:rsid w:val="000F5454"/>
    <w:rsid w:val="0013223A"/>
    <w:rsid w:val="00170FFB"/>
    <w:rsid w:val="001937A3"/>
    <w:rsid w:val="001B51D8"/>
    <w:rsid w:val="001D70A2"/>
    <w:rsid w:val="002263CB"/>
    <w:rsid w:val="00263983"/>
    <w:rsid w:val="002720D4"/>
    <w:rsid w:val="0028659B"/>
    <w:rsid w:val="00290A4A"/>
    <w:rsid w:val="002F0D32"/>
    <w:rsid w:val="00326C91"/>
    <w:rsid w:val="00336E4A"/>
    <w:rsid w:val="00345C3F"/>
    <w:rsid w:val="0035046B"/>
    <w:rsid w:val="003B00B4"/>
    <w:rsid w:val="003D5ABE"/>
    <w:rsid w:val="003D78E9"/>
    <w:rsid w:val="0040695B"/>
    <w:rsid w:val="00420CA4"/>
    <w:rsid w:val="0042362C"/>
    <w:rsid w:val="00423794"/>
    <w:rsid w:val="00435035"/>
    <w:rsid w:val="004A5D1E"/>
    <w:rsid w:val="004B4A66"/>
    <w:rsid w:val="004C13F6"/>
    <w:rsid w:val="00502B3B"/>
    <w:rsid w:val="00515F20"/>
    <w:rsid w:val="00517778"/>
    <w:rsid w:val="005277E4"/>
    <w:rsid w:val="00537E92"/>
    <w:rsid w:val="0056370D"/>
    <w:rsid w:val="00587C97"/>
    <w:rsid w:val="0059006F"/>
    <w:rsid w:val="005A03D9"/>
    <w:rsid w:val="005D5490"/>
    <w:rsid w:val="005F2FE9"/>
    <w:rsid w:val="006227C3"/>
    <w:rsid w:val="006343D4"/>
    <w:rsid w:val="006757CC"/>
    <w:rsid w:val="006760E0"/>
    <w:rsid w:val="0068019C"/>
    <w:rsid w:val="006961B7"/>
    <w:rsid w:val="006A03B8"/>
    <w:rsid w:val="006A1BFD"/>
    <w:rsid w:val="006B0510"/>
    <w:rsid w:val="006C5D8D"/>
    <w:rsid w:val="006C6B5D"/>
    <w:rsid w:val="0071762F"/>
    <w:rsid w:val="00720723"/>
    <w:rsid w:val="007C347E"/>
    <w:rsid w:val="007D373B"/>
    <w:rsid w:val="007E18B4"/>
    <w:rsid w:val="00840A83"/>
    <w:rsid w:val="00842457"/>
    <w:rsid w:val="009031B4"/>
    <w:rsid w:val="00930A61"/>
    <w:rsid w:val="00944DA1"/>
    <w:rsid w:val="009523F5"/>
    <w:rsid w:val="00957CBC"/>
    <w:rsid w:val="009725E5"/>
    <w:rsid w:val="00A05250"/>
    <w:rsid w:val="00A078A1"/>
    <w:rsid w:val="00A14A7B"/>
    <w:rsid w:val="00A2388D"/>
    <w:rsid w:val="00A5746A"/>
    <w:rsid w:val="00A825B6"/>
    <w:rsid w:val="00A96F67"/>
    <w:rsid w:val="00AA179C"/>
    <w:rsid w:val="00AF7900"/>
    <w:rsid w:val="00B075EA"/>
    <w:rsid w:val="00B15F28"/>
    <w:rsid w:val="00B16885"/>
    <w:rsid w:val="00BF3770"/>
    <w:rsid w:val="00C1730D"/>
    <w:rsid w:val="00C2313B"/>
    <w:rsid w:val="00C239E6"/>
    <w:rsid w:val="00C37B0B"/>
    <w:rsid w:val="00C4480F"/>
    <w:rsid w:val="00C50ECA"/>
    <w:rsid w:val="00C80E6F"/>
    <w:rsid w:val="00C82577"/>
    <w:rsid w:val="00CA48F9"/>
    <w:rsid w:val="00CE03D7"/>
    <w:rsid w:val="00D82B90"/>
    <w:rsid w:val="00D92D34"/>
    <w:rsid w:val="00D9523F"/>
    <w:rsid w:val="00DA2CF9"/>
    <w:rsid w:val="00E33479"/>
    <w:rsid w:val="00E47CBB"/>
    <w:rsid w:val="00E51F8F"/>
    <w:rsid w:val="00E76A32"/>
    <w:rsid w:val="00EB100C"/>
    <w:rsid w:val="00EC2AB7"/>
    <w:rsid w:val="00F04346"/>
    <w:rsid w:val="00F13E0B"/>
    <w:rsid w:val="00F843BA"/>
    <w:rsid w:val="00FA7F4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01CECA"/>
  <w15:docId w15:val="{8537DAEC-02EE-459C-BA53-0AED6662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723"/>
    <w:pPr>
      <w:jc w:val="both"/>
    </w:pPr>
    <w:rPr>
      <w:rFonts w:ascii="Arial" w:hAnsi="Arial"/>
      <w:sz w:val="20"/>
    </w:rPr>
  </w:style>
  <w:style w:type="paragraph" w:styleId="Titre1">
    <w:name w:val="heading 1"/>
    <w:basedOn w:val="Normal"/>
    <w:next w:val="Normal"/>
    <w:link w:val="Titre1Car"/>
    <w:uiPriority w:val="9"/>
    <w:qFormat/>
    <w:rsid w:val="006227C3"/>
    <w:pPr>
      <w:keepNext/>
      <w:keepLines/>
      <w:spacing w:before="480" w:after="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227C3"/>
    <w:pPr>
      <w:keepNext/>
      <w:keepLines/>
      <w:spacing w:before="200" w:after="0"/>
      <w:outlineLvl w:val="1"/>
    </w:pPr>
    <w:rPr>
      <w:rFonts w:eastAsiaTheme="majorEastAsia" w:cstheme="majorBidi"/>
      <w:b/>
      <w:bCs/>
      <w:color w:val="4F81BD" w:themeColor="accent1"/>
      <w:sz w:val="26"/>
      <w:szCs w:val="26"/>
    </w:rPr>
  </w:style>
  <w:style w:type="paragraph" w:styleId="Titre3">
    <w:name w:val="heading 3"/>
    <w:basedOn w:val="Normal"/>
    <w:next w:val="Normal"/>
    <w:link w:val="Titre3Car"/>
    <w:uiPriority w:val="9"/>
    <w:unhideWhenUsed/>
    <w:qFormat/>
    <w:rsid w:val="006227C3"/>
    <w:pPr>
      <w:keepNext/>
      <w:keepLines/>
      <w:spacing w:before="200" w:after="0"/>
      <w:outlineLvl w:val="2"/>
    </w:pPr>
    <w:rPr>
      <w:rFonts w:eastAsiaTheme="majorEastAsia" w:cstheme="majorBidi"/>
      <w:b/>
      <w:bCs/>
      <w:color w:val="4F81BD" w:themeColor="accent1"/>
    </w:rPr>
  </w:style>
  <w:style w:type="paragraph" w:styleId="Titre4">
    <w:name w:val="heading 4"/>
    <w:basedOn w:val="Normal"/>
    <w:next w:val="Normal"/>
    <w:link w:val="Titre4Car"/>
    <w:uiPriority w:val="9"/>
    <w:semiHidden/>
    <w:unhideWhenUsed/>
    <w:qFormat/>
    <w:rsid w:val="006227C3"/>
    <w:pPr>
      <w:keepNext/>
      <w:keepLines/>
      <w:spacing w:before="200" w:after="0"/>
      <w:outlineLvl w:val="3"/>
    </w:pPr>
    <w:rPr>
      <w:rFonts w:eastAsiaTheme="majorEastAsia"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27C3"/>
    <w:rPr>
      <w:rFonts w:ascii="Arial" w:eastAsiaTheme="majorEastAsia" w:hAnsi="Arial" w:cstheme="majorBidi"/>
      <w:b/>
      <w:bCs/>
      <w:color w:val="365F91" w:themeColor="accent1" w:themeShade="BF"/>
      <w:sz w:val="28"/>
      <w:szCs w:val="28"/>
    </w:rPr>
  </w:style>
  <w:style w:type="character" w:customStyle="1" w:styleId="Titre2Car">
    <w:name w:val="Titre 2 Car"/>
    <w:basedOn w:val="Policepardfaut"/>
    <w:link w:val="Titre2"/>
    <w:uiPriority w:val="9"/>
    <w:rsid w:val="006227C3"/>
    <w:rPr>
      <w:rFonts w:ascii="Arial" w:eastAsiaTheme="majorEastAsia" w:hAnsi="Arial" w:cstheme="majorBidi"/>
      <w:b/>
      <w:bCs/>
      <w:color w:val="4F81BD" w:themeColor="accent1"/>
      <w:sz w:val="26"/>
      <w:szCs w:val="26"/>
    </w:rPr>
  </w:style>
  <w:style w:type="character" w:customStyle="1" w:styleId="Titre3Car">
    <w:name w:val="Titre 3 Car"/>
    <w:basedOn w:val="Policepardfaut"/>
    <w:link w:val="Titre3"/>
    <w:uiPriority w:val="9"/>
    <w:rsid w:val="006227C3"/>
    <w:rPr>
      <w:rFonts w:ascii="Arial" w:eastAsiaTheme="majorEastAsia" w:hAnsi="Arial" w:cstheme="majorBidi"/>
      <w:b/>
      <w:bCs/>
      <w:color w:val="4F81BD" w:themeColor="accent1"/>
      <w:sz w:val="20"/>
    </w:rPr>
  </w:style>
  <w:style w:type="character" w:customStyle="1" w:styleId="Titre4Car">
    <w:name w:val="Titre 4 Car"/>
    <w:basedOn w:val="Policepardfaut"/>
    <w:link w:val="Titre4"/>
    <w:uiPriority w:val="9"/>
    <w:semiHidden/>
    <w:rsid w:val="006227C3"/>
    <w:rPr>
      <w:rFonts w:ascii="Arial" w:eastAsiaTheme="majorEastAsia" w:hAnsi="Arial" w:cstheme="majorBidi"/>
      <w:b/>
      <w:bCs/>
      <w:i/>
      <w:iCs/>
      <w:color w:val="4F81BD" w:themeColor="accent1"/>
      <w:sz w:val="20"/>
    </w:rPr>
  </w:style>
  <w:style w:type="character" w:customStyle="1" w:styleId="Mot-cl">
    <w:name w:val="Mot-clé"/>
    <w:basedOn w:val="Policepardfaut"/>
    <w:uiPriority w:val="1"/>
    <w:locked/>
    <w:rsid w:val="00A14A7B"/>
    <w:rPr>
      <w:rFonts w:ascii="Arial" w:hAnsi="Arial"/>
      <w:b/>
      <w:smallCaps/>
      <w:dstrike w:val="0"/>
      <w:sz w:val="18"/>
      <w:vertAlign w:val="baseline"/>
    </w:rPr>
  </w:style>
  <w:style w:type="paragraph" w:styleId="Textedebulles">
    <w:name w:val="Balloon Text"/>
    <w:basedOn w:val="Normal"/>
    <w:link w:val="TextedebullesCar"/>
    <w:uiPriority w:val="99"/>
    <w:semiHidden/>
    <w:unhideWhenUsed/>
    <w:rsid w:val="004237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3794"/>
    <w:rPr>
      <w:rFonts w:ascii="Tahoma" w:hAnsi="Tahoma" w:cs="Tahoma"/>
      <w:sz w:val="16"/>
      <w:szCs w:val="16"/>
    </w:rPr>
  </w:style>
  <w:style w:type="table" w:styleId="Grilledutableau">
    <w:name w:val="Table Grid"/>
    <w:basedOn w:val="TableauNormal"/>
    <w:uiPriority w:val="59"/>
    <w:rsid w:val="00423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031B4"/>
    <w:pPr>
      <w:tabs>
        <w:tab w:val="center" w:pos="4536"/>
        <w:tab w:val="right" w:pos="9072"/>
      </w:tabs>
      <w:spacing w:after="0" w:line="240" w:lineRule="auto"/>
    </w:pPr>
  </w:style>
  <w:style w:type="character" w:customStyle="1" w:styleId="En-tteCar">
    <w:name w:val="En-tête Car"/>
    <w:basedOn w:val="Policepardfaut"/>
    <w:link w:val="En-tte"/>
    <w:uiPriority w:val="99"/>
    <w:rsid w:val="009031B4"/>
    <w:rPr>
      <w:rFonts w:ascii="Arial" w:hAnsi="Arial"/>
      <w:sz w:val="20"/>
    </w:rPr>
  </w:style>
  <w:style w:type="paragraph" w:styleId="Pieddepage">
    <w:name w:val="footer"/>
    <w:basedOn w:val="Normal"/>
    <w:link w:val="PieddepageCar"/>
    <w:uiPriority w:val="99"/>
    <w:unhideWhenUsed/>
    <w:rsid w:val="009031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31B4"/>
    <w:rPr>
      <w:rFonts w:ascii="Arial" w:hAnsi="Arial"/>
      <w:sz w:val="20"/>
    </w:rPr>
  </w:style>
  <w:style w:type="character" w:styleId="Textedelespacerserv">
    <w:name w:val="Placeholder Text"/>
    <w:basedOn w:val="Policepardfaut"/>
    <w:uiPriority w:val="99"/>
    <w:semiHidden/>
    <w:rsid w:val="001D70A2"/>
    <w:rPr>
      <w:color w:val="808080"/>
    </w:rPr>
  </w:style>
  <w:style w:type="paragraph" w:customStyle="1" w:styleId="Letterbody">
    <w:name w:val="Letter_body"/>
    <w:basedOn w:val="Normal"/>
    <w:rsid w:val="004B4A66"/>
    <w:pPr>
      <w:spacing w:after="0" w:line="220" w:lineRule="exact"/>
      <w:jc w:val="left"/>
    </w:pPr>
    <w:rPr>
      <w:rFonts w:eastAsia="Times New Roman" w:cs="Times New Roman"/>
      <w:szCs w:val="24"/>
      <w:lang w:val="en-US"/>
    </w:rPr>
  </w:style>
  <w:style w:type="character" w:styleId="Lienhypertexte">
    <w:name w:val="Hyperlink"/>
    <w:rsid w:val="00FA7F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rboresco.eu"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bomenbeterbeheren.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4.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BDU\Charte\Papeterie-papierwaren\Word\FR\Lettre\Activity\Couleur\BUP-FR-lettre-Couleu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D189C28E56466FA0CDF0F033774538"/>
        <w:category>
          <w:name w:val="Général"/>
          <w:gallery w:val="placeholder"/>
        </w:category>
        <w:types>
          <w:type w:val="bbPlcHdr"/>
        </w:types>
        <w:behaviors>
          <w:behavior w:val="content"/>
        </w:behaviors>
        <w:guid w:val="{D0827063-28E0-4985-BC4B-9F71360E4B06}"/>
      </w:docPartPr>
      <w:docPartBody>
        <w:p w:rsidR="00AE07C6" w:rsidRDefault="0007177E">
          <w:pPr>
            <w:pStyle w:val="D2D189C28E56466FA0CDF0F033774538"/>
          </w:pPr>
          <w:r w:rsidRPr="005B591C">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177E"/>
    <w:rsid w:val="0007177E"/>
    <w:rsid w:val="0024497C"/>
    <w:rsid w:val="008F6535"/>
    <w:rsid w:val="00AE07C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D2D189C28E56466FA0CDF0F033774538">
    <w:name w:val="D2D189C28E56466FA0CDF0F0337745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B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6AD8E-45C7-49A7-AACD-2ACBD4C10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BUP-FR-lettre-Couleur</Template>
  <TotalTime>55</TotalTime>
  <Pages>2</Pages>
  <Words>546</Words>
  <Characters>3004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Reinders</dc:creator>
  <cp:lastModifiedBy>CAMPANELLA, Bruno</cp:lastModifiedBy>
  <cp:revision>5</cp:revision>
  <cp:lastPrinted>2017-04-03T09:33:00Z</cp:lastPrinted>
  <dcterms:created xsi:type="dcterms:W3CDTF">2019-03-06T12:04:00Z</dcterms:created>
  <dcterms:modified xsi:type="dcterms:W3CDTF">2019-03-06T12:58:00Z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1693048675</vt:i4>
  </property>
</Properties>
</file>